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151FCB">
      <w:pPr>
        <w:spacing w:line="360" w:lineRule="auto"/>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w:t>
      </w:r>
    </w:p>
    <w:p w14:paraId="497D8B20">
      <w:pPr>
        <w:spacing w:line="360" w:lineRule="auto"/>
        <w:ind w:firstLine="1446" w:firstLineChars="400"/>
        <w:jc w:val="left"/>
        <w:rPr>
          <w:rFonts w:hint="eastAsia" w:ascii="仿宋_GB2312" w:hAnsi="仿宋_GB2312" w:eastAsia="仿宋_GB2312" w:cs="仿宋_GB2312"/>
          <w:sz w:val="24"/>
          <w:szCs w:val="24"/>
          <w:lang w:val="en-US" w:eastAsia="zh-CN"/>
        </w:rPr>
      </w:pPr>
      <w:bookmarkStart w:id="0" w:name="_GoBack"/>
      <w:r>
        <w:rPr>
          <w:rFonts w:hint="eastAsia" w:ascii="仿宋_GB2312" w:hAnsi="仿宋_GB2312" w:eastAsia="仿宋_GB2312" w:cs="仿宋_GB2312"/>
          <w:b/>
          <w:bCs/>
          <w:sz w:val="36"/>
          <w:szCs w:val="36"/>
          <w:lang w:val="en-US" w:eastAsia="zh-CN"/>
        </w:rPr>
        <w:t>拟处置的资产信息</w:t>
      </w:r>
      <w:r>
        <w:rPr>
          <w:rFonts w:hint="eastAsia" w:ascii="仿宋_GB2312" w:hAnsi="仿宋_GB2312" w:eastAsia="仿宋_GB2312" w:cs="仿宋_GB2312"/>
          <w:sz w:val="30"/>
          <w:szCs w:val="30"/>
          <w:lang w:val="en-US" w:eastAsia="zh-CN"/>
        </w:rPr>
        <w:t>（天籁牌轿车 贵AB9W34）</w:t>
      </w:r>
    </w:p>
    <w:bookmarkEnd w:id="0"/>
    <w:p w14:paraId="384DCE8D">
      <w:pPr>
        <w:spacing w:line="360" w:lineRule="auto"/>
        <w:ind w:firstLine="960" w:firstLineChars="400"/>
        <w:jc w:val="left"/>
        <w:rPr>
          <w:rFonts w:hint="eastAsia" w:ascii="仿宋_GB2312" w:hAnsi="仿宋_GB2312" w:eastAsia="仿宋_GB2312" w:cs="仿宋_GB2312"/>
          <w:sz w:val="24"/>
          <w:szCs w:val="24"/>
          <w:lang w:val="en-US" w:eastAsia="zh-CN"/>
        </w:rPr>
      </w:pPr>
    </w:p>
    <w:p w14:paraId="1AF8F7EE">
      <w:pPr>
        <w:numPr>
          <w:ilvl w:val="0"/>
          <w:numId w:val="0"/>
        </w:numPr>
        <w:spacing w:line="360" w:lineRule="auto"/>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一、资产基本信息</w:t>
      </w:r>
    </w:p>
    <w:p w14:paraId="43D59DA6">
      <w:pPr>
        <w:numPr>
          <w:ilvl w:val="0"/>
          <w:numId w:val="0"/>
        </w:numPr>
        <w:spacing w:line="360" w:lineRule="auto"/>
        <w:ind w:firstLine="7350" w:firstLineChars="3500"/>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单位：元</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217"/>
        <w:gridCol w:w="1331"/>
        <w:gridCol w:w="1078"/>
        <w:gridCol w:w="1243"/>
        <w:gridCol w:w="1218"/>
        <w:gridCol w:w="1266"/>
      </w:tblGrid>
      <w:tr w14:paraId="4B240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17" w:type="dxa"/>
            <w:noWrap w:val="0"/>
            <w:vAlign w:val="center"/>
          </w:tcPr>
          <w:p w14:paraId="1A5AB84F">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资产编号</w:t>
            </w:r>
          </w:p>
        </w:tc>
        <w:tc>
          <w:tcPr>
            <w:tcW w:w="1217" w:type="dxa"/>
            <w:noWrap w:val="0"/>
            <w:vAlign w:val="center"/>
          </w:tcPr>
          <w:p w14:paraId="1E03FFE4">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资产名称</w:t>
            </w:r>
          </w:p>
        </w:tc>
        <w:tc>
          <w:tcPr>
            <w:tcW w:w="1331" w:type="dxa"/>
            <w:noWrap w:val="0"/>
            <w:vAlign w:val="center"/>
          </w:tcPr>
          <w:p w14:paraId="590DE8D9">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价值（原值）</w:t>
            </w:r>
          </w:p>
        </w:tc>
        <w:tc>
          <w:tcPr>
            <w:tcW w:w="1078" w:type="dxa"/>
            <w:noWrap w:val="0"/>
            <w:vAlign w:val="center"/>
          </w:tcPr>
          <w:p w14:paraId="2CE946EC">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累计折旧</w:t>
            </w:r>
          </w:p>
        </w:tc>
        <w:tc>
          <w:tcPr>
            <w:tcW w:w="1243" w:type="dxa"/>
            <w:noWrap w:val="0"/>
            <w:vAlign w:val="center"/>
          </w:tcPr>
          <w:p w14:paraId="52CD9A41">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折旧状态</w:t>
            </w:r>
          </w:p>
        </w:tc>
        <w:tc>
          <w:tcPr>
            <w:tcW w:w="1218" w:type="dxa"/>
            <w:noWrap w:val="0"/>
            <w:vAlign w:val="center"/>
          </w:tcPr>
          <w:p w14:paraId="6E6F90E2">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资产净值</w:t>
            </w:r>
          </w:p>
        </w:tc>
        <w:tc>
          <w:tcPr>
            <w:tcW w:w="1218" w:type="dxa"/>
            <w:noWrap w:val="0"/>
            <w:vAlign w:val="center"/>
          </w:tcPr>
          <w:p w14:paraId="64E8A811">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取得日期</w:t>
            </w:r>
          </w:p>
        </w:tc>
      </w:tr>
      <w:tr w14:paraId="630C1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noWrap w:val="0"/>
            <w:vAlign w:val="top"/>
          </w:tcPr>
          <w:p w14:paraId="6FBC17F4">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000000179</w:t>
            </w:r>
          </w:p>
        </w:tc>
        <w:tc>
          <w:tcPr>
            <w:tcW w:w="1217" w:type="dxa"/>
            <w:noWrap w:val="0"/>
            <w:vAlign w:val="center"/>
          </w:tcPr>
          <w:p w14:paraId="368CC6F6">
            <w:pPr>
              <w:numPr>
                <w:ilvl w:val="0"/>
                <w:numId w:val="0"/>
              </w:numPr>
              <w:spacing w:line="240" w:lineRule="auto"/>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普通轿车</w:t>
            </w:r>
          </w:p>
        </w:tc>
        <w:tc>
          <w:tcPr>
            <w:tcW w:w="1331" w:type="dxa"/>
            <w:noWrap w:val="0"/>
            <w:vAlign w:val="top"/>
          </w:tcPr>
          <w:p w14:paraId="595DB562">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216897</w:t>
            </w:r>
          </w:p>
        </w:tc>
        <w:tc>
          <w:tcPr>
            <w:tcW w:w="1078" w:type="dxa"/>
            <w:noWrap w:val="0"/>
            <w:vAlign w:val="top"/>
          </w:tcPr>
          <w:p w14:paraId="1AFA7BFD">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216897</w:t>
            </w:r>
          </w:p>
        </w:tc>
        <w:tc>
          <w:tcPr>
            <w:tcW w:w="1243" w:type="dxa"/>
            <w:noWrap w:val="0"/>
            <w:vAlign w:val="top"/>
          </w:tcPr>
          <w:p w14:paraId="6801C77D">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提折旧</w:t>
            </w:r>
          </w:p>
        </w:tc>
        <w:tc>
          <w:tcPr>
            <w:tcW w:w="1218" w:type="dxa"/>
            <w:noWrap w:val="0"/>
            <w:vAlign w:val="top"/>
          </w:tcPr>
          <w:p w14:paraId="274AEA82">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216897</w:t>
            </w:r>
          </w:p>
        </w:tc>
        <w:tc>
          <w:tcPr>
            <w:tcW w:w="1218" w:type="dxa"/>
            <w:noWrap w:val="0"/>
            <w:vAlign w:val="top"/>
          </w:tcPr>
          <w:p w14:paraId="0D901554">
            <w:pPr>
              <w:numPr>
                <w:ilvl w:val="0"/>
                <w:numId w:val="0"/>
              </w:numPr>
              <w:spacing w:line="360"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2021-12-31</w:t>
            </w:r>
          </w:p>
        </w:tc>
      </w:tr>
    </w:tbl>
    <w:p w14:paraId="7C24B5A3">
      <w:pPr>
        <w:numPr>
          <w:ilvl w:val="0"/>
          <w:numId w:val="1"/>
        </w:numPr>
        <w:spacing w:line="360" w:lineRule="auto"/>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资产现状</w:t>
      </w:r>
    </w:p>
    <w:p w14:paraId="19925175">
      <w:pPr>
        <w:numPr>
          <w:ilvl w:val="0"/>
          <w:numId w:val="0"/>
        </w:numPr>
        <w:spacing w:line="360" w:lineRule="auto"/>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封存停驶</w:t>
      </w:r>
    </w:p>
    <w:p w14:paraId="032B99FC">
      <w:pPr>
        <w:numPr>
          <w:ilvl w:val="0"/>
          <w:numId w:val="1"/>
        </w:numPr>
        <w:spacing w:line="360" w:lineRule="auto"/>
        <w:ind w:left="0" w:leftChars="0"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处置依据</w:t>
      </w:r>
    </w:p>
    <w:p w14:paraId="22592234">
      <w:pPr>
        <w:numPr>
          <w:ilvl w:val="0"/>
          <w:numId w:val="2"/>
        </w:numPr>
        <w:spacing w:line="360" w:lineRule="auto"/>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《关于做好省级事业单位和省直属国有企业公务用车制度改革封存停驶车辆处置相关工作的通知》（黔车改办通[2020]1号）；</w:t>
      </w:r>
    </w:p>
    <w:p w14:paraId="2FA117A8">
      <w:pPr>
        <w:numPr>
          <w:ilvl w:val="0"/>
          <w:numId w:val="2"/>
        </w:numPr>
        <w:spacing w:line="360" w:lineRule="auto"/>
        <w:ind w:left="0" w:leftChars="0"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《贵州省财政厅关于印发&lt;贵州省省级事业单位国有资产处置管理办法&gt;的通知》（黔财资[2016]21号）；</w:t>
      </w:r>
    </w:p>
    <w:p w14:paraId="76350A7E">
      <w:pPr>
        <w:spacing w:line="360" w:lineRule="auto"/>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3、车辆鉴定评估机构“贵州速易车鉴定评估有限公司”出具的《车辆鉴定评估报告》。</w:t>
      </w:r>
    </w:p>
    <w:p w14:paraId="0F615413">
      <w:pPr>
        <w:numPr>
          <w:ilvl w:val="0"/>
          <w:numId w:val="1"/>
        </w:numPr>
        <w:spacing w:line="360" w:lineRule="auto"/>
        <w:ind w:left="0" w:leftChars="0"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处置原因</w:t>
      </w:r>
    </w:p>
    <w:p w14:paraId="16E0B08F">
      <w:pPr>
        <w:numPr>
          <w:ilvl w:val="0"/>
          <w:numId w:val="0"/>
        </w:numPr>
        <w:spacing w:line="360" w:lineRule="auto"/>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经鉴定评估，该车技术状况等级为四级，评估价值¥1400元，大写：壹仟肆佰元整。</w:t>
      </w:r>
      <w:r>
        <w:rPr>
          <w:rFonts w:hint="eastAsia" w:ascii="仿宋_GB2312" w:hAnsi="仿宋_GB2312" w:eastAsia="仿宋_GB2312" w:cs="仿宋_GB2312"/>
          <w:b w:val="0"/>
          <w:bCs w:val="0"/>
          <w:sz w:val="32"/>
          <w:szCs w:val="32"/>
          <w:lang w:val="en-US" w:eastAsia="zh-CN"/>
        </w:rPr>
        <w:t>车辆维修费用远高于车辆价值的10%，无维修必要达到报废条件。</w:t>
      </w:r>
    </w:p>
    <w:p w14:paraId="6402DF24">
      <w:pPr>
        <w:numPr>
          <w:ilvl w:val="0"/>
          <w:numId w:val="1"/>
        </w:numPr>
        <w:spacing w:line="360" w:lineRule="auto"/>
        <w:ind w:left="0" w:leftChars="0"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处置方式</w:t>
      </w:r>
    </w:p>
    <w:p w14:paraId="4A9CFEF6">
      <w:pPr>
        <w:numPr>
          <w:ilvl w:val="0"/>
          <w:numId w:val="0"/>
        </w:numPr>
        <w:spacing w:line="360" w:lineRule="auto"/>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报废处置</w:t>
      </w:r>
    </w:p>
    <w:p w14:paraId="4B7F0C57">
      <w:pPr>
        <w:numPr>
          <w:ilvl w:val="0"/>
          <w:numId w:val="1"/>
        </w:numPr>
        <w:spacing w:line="360" w:lineRule="auto"/>
        <w:ind w:left="0" w:leftChars="0"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拟处置价格</w:t>
      </w:r>
    </w:p>
    <w:p w14:paraId="3B3735DC">
      <w:pPr>
        <w:numPr>
          <w:ilvl w:val="0"/>
          <w:numId w:val="0"/>
        </w:num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仅金属回收价值，预计1400元。</w:t>
      </w:r>
    </w:p>
    <w:p w14:paraId="64D056CB"/>
    <w:sectPr>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068D2C"/>
    <w:multiLevelType w:val="singleLevel"/>
    <w:tmpl w:val="87068D2C"/>
    <w:lvl w:ilvl="0" w:tentative="0">
      <w:start w:val="1"/>
      <w:numFmt w:val="decimal"/>
      <w:suff w:val="nothing"/>
      <w:lvlText w:val="%1、"/>
      <w:lvlJc w:val="left"/>
    </w:lvl>
  </w:abstractNum>
  <w:abstractNum w:abstractNumId="1">
    <w:nsid w:val="E6D25DF6"/>
    <w:multiLevelType w:val="singleLevel"/>
    <w:tmpl w:val="E6D25DF6"/>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xYTZmNjJhOTVhYTk0M2QyYjQ3MWYxNzg4NTI4MWUifQ=="/>
  </w:docVars>
  <w:rsids>
    <w:rsidRoot w:val="36841F32"/>
    <w:rsid w:val="36841F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2024-11-07T02:57:00Z</dcterms:created>
  <dc:creator>A</dc:creator>
  <cp:lastModifiedBy>A</cp:lastModifiedBy>
  <dcterms:modified xsi:type="dcterms:W3CDTF">2024-11-07T02:58:00Z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A8C81010897C4C31851A63ED2353E73A_11</vt:lpwstr>
  </property>
</Properties>
</file>